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731C" w14:textId="77777777" w:rsidR="008D34B0" w:rsidRPr="008D34B0" w:rsidRDefault="008D34B0" w:rsidP="008D34B0">
      <w:pPr>
        <w:tabs>
          <w:tab w:val="center" w:pos="4680"/>
          <w:tab w:val="right" w:pos="9360"/>
        </w:tabs>
        <w:spacing w:after="0" w:line="240" w:lineRule="auto"/>
        <w:jc w:val="center"/>
        <w:rPr>
          <w:rFonts w:ascii="Interstate-Regular" w:eastAsia="Calibri" w:hAnsi="Interstate-Regular" w:cs="Times New Roman"/>
          <w:sz w:val="24"/>
          <w:szCs w:val="24"/>
        </w:rPr>
      </w:pPr>
      <w:r w:rsidRPr="008D34B0">
        <w:rPr>
          <w:rFonts w:ascii="Interstate-Regular" w:eastAsia="Calibri" w:hAnsi="Interstate-Regular" w:cs="Times New Roman"/>
          <w:noProof/>
          <w:sz w:val="24"/>
          <w:szCs w:val="24"/>
        </w:rPr>
        <w:drawing>
          <wp:inline distT="0" distB="0" distL="0" distR="0" wp14:anchorId="58D94793" wp14:editId="229BAD12">
            <wp:extent cx="4286250" cy="1019175"/>
            <wp:effectExtent l="0" t="0" r="0" b="9525"/>
            <wp:docPr id="1" name="Picture 1" descr="2DBlack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DBlackOn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019175"/>
                    </a:xfrm>
                    <a:prstGeom prst="rect">
                      <a:avLst/>
                    </a:prstGeom>
                    <a:noFill/>
                    <a:ln>
                      <a:noFill/>
                    </a:ln>
                  </pic:spPr>
                </pic:pic>
              </a:graphicData>
            </a:graphic>
          </wp:inline>
        </w:drawing>
      </w:r>
    </w:p>
    <w:p w14:paraId="5724F0AE" w14:textId="77777777" w:rsidR="00B4795B" w:rsidRPr="007B5683" w:rsidRDefault="008D34B0" w:rsidP="008D34B0">
      <w:pPr>
        <w:jc w:val="center"/>
        <w:rPr>
          <w:b/>
          <w:sz w:val="32"/>
          <w:szCs w:val="32"/>
        </w:rPr>
      </w:pPr>
      <w:r w:rsidRPr="007B5683">
        <w:rPr>
          <w:b/>
          <w:sz w:val="32"/>
          <w:szCs w:val="32"/>
        </w:rPr>
        <w:t>Are You A+ Eligible?</w:t>
      </w:r>
    </w:p>
    <w:p w14:paraId="3F3238A0" w14:textId="77777777" w:rsidR="008D34B0" w:rsidRDefault="008D34B0" w:rsidP="008D34B0">
      <w:r>
        <w:t>To be eligible for Missouri A+ money, a student must:</w:t>
      </w:r>
    </w:p>
    <w:p w14:paraId="04B31DCE" w14:textId="77777777" w:rsidR="008D34B0" w:rsidRDefault="008D34B0" w:rsidP="008D34B0">
      <w:pPr>
        <w:pStyle w:val="ListParagraph"/>
        <w:numPr>
          <w:ilvl w:val="0"/>
          <w:numId w:val="1"/>
        </w:numPr>
      </w:pPr>
      <w:r>
        <w:t>Complete the FAFSA form, to apply online go to the website (</w:t>
      </w:r>
      <w:hyperlink r:id="rId8" w:history="1">
        <w:r w:rsidRPr="005702A6">
          <w:rPr>
            <w:rStyle w:val="Hyperlink"/>
          </w:rPr>
          <w:t>www.fafsa.ed.gov</w:t>
        </w:r>
      </w:hyperlink>
      <w:r>
        <w:t>). The Ranken Technical College school code is 012500</w:t>
      </w:r>
    </w:p>
    <w:p w14:paraId="668B2CD8" w14:textId="77777777" w:rsidR="008D34B0" w:rsidRDefault="008D34B0" w:rsidP="008D34B0">
      <w:pPr>
        <w:pStyle w:val="ListParagraph"/>
        <w:numPr>
          <w:ilvl w:val="0"/>
          <w:numId w:val="1"/>
        </w:numPr>
      </w:pPr>
      <w:r>
        <w:t>Graduate from a designated A+ high school</w:t>
      </w:r>
    </w:p>
    <w:p w14:paraId="04443F7A" w14:textId="77777777" w:rsidR="008D34B0" w:rsidRDefault="008D34B0" w:rsidP="008D34B0">
      <w:pPr>
        <w:pStyle w:val="ListParagraph"/>
        <w:numPr>
          <w:ilvl w:val="0"/>
          <w:numId w:val="1"/>
        </w:numPr>
      </w:pPr>
      <w:r>
        <w:t>Maintain a cumulative 2.5 GPA or higher on a 4.0 grading scale</w:t>
      </w:r>
    </w:p>
    <w:p w14:paraId="4943D91A" w14:textId="77777777" w:rsidR="008D34B0" w:rsidRDefault="008D34B0" w:rsidP="008D34B0">
      <w:pPr>
        <w:pStyle w:val="ListParagraph"/>
        <w:numPr>
          <w:ilvl w:val="0"/>
          <w:numId w:val="1"/>
        </w:numPr>
      </w:pPr>
      <w:r>
        <w:t>Be enrolled as a full-time student</w:t>
      </w:r>
    </w:p>
    <w:p w14:paraId="4AEC939C" w14:textId="77777777" w:rsidR="008D34B0" w:rsidRDefault="007B5683" w:rsidP="008D34B0">
      <w:r>
        <w:t>To</w:t>
      </w:r>
      <w:r w:rsidR="008D34B0">
        <w:t xml:space="preserve"> qualify for the A+ Program, please submit the following documents to the Admissions Office:</w:t>
      </w:r>
    </w:p>
    <w:p w14:paraId="70E7A75A" w14:textId="77777777" w:rsidR="008D34B0" w:rsidRDefault="008D34B0" w:rsidP="008D34B0">
      <w:pPr>
        <w:pStyle w:val="ListParagraph"/>
        <w:numPr>
          <w:ilvl w:val="0"/>
          <w:numId w:val="2"/>
        </w:numPr>
      </w:pPr>
      <w:r>
        <w:t>Official Missouri high school transcript with A+ seal</w:t>
      </w:r>
    </w:p>
    <w:p w14:paraId="020C262E" w14:textId="77777777" w:rsidR="008D34B0" w:rsidRDefault="008D34B0" w:rsidP="008D34B0">
      <w:pPr>
        <w:pStyle w:val="ListParagraph"/>
        <w:numPr>
          <w:ilvl w:val="0"/>
          <w:numId w:val="2"/>
        </w:numPr>
      </w:pPr>
      <w:r>
        <w:t xml:space="preserve">A Valid drivers license must be </w:t>
      </w:r>
      <w:r w:rsidR="007B5683">
        <w:t>presented,</w:t>
      </w:r>
      <w:r>
        <w:t xml:space="preserve"> and a copy will be made</w:t>
      </w:r>
    </w:p>
    <w:p w14:paraId="27215734" w14:textId="77777777" w:rsidR="008D34B0" w:rsidRDefault="008D34B0" w:rsidP="008D34B0">
      <w:pPr>
        <w:pStyle w:val="ListParagraph"/>
        <w:numPr>
          <w:ilvl w:val="0"/>
          <w:numId w:val="2"/>
        </w:numPr>
      </w:pPr>
      <w:r>
        <w:t xml:space="preserve">An original birth certificate or passport must be </w:t>
      </w:r>
      <w:r w:rsidR="007B5683">
        <w:t>presented,</w:t>
      </w:r>
      <w:r>
        <w:t xml:space="preserve"> and a copy will be made</w:t>
      </w:r>
    </w:p>
    <w:p w14:paraId="451B2AFA" w14:textId="77777777" w:rsidR="008D34B0" w:rsidRDefault="008D34B0" w:rsidP="008D34B0">
      <w:pPr>
        <w:pStyle w:val="ListParagraph"/>
        <w:numPr>
          <w:ilvl w:val="0"/>
          <w:numId w:val="2"/>
        </w:numPr>
      </w:pPr>
      <w:r>
        <w:t>For students who have attended another college, an official transcript is required to determine GPA eligibility.</w:t>
      </w:r>
    </w:p>
    <w:p w14:paraId="3E4C956F" w14:textId="23802493" w:rsidR="008D34B0" w:rsidRPr="007B5683" w:rsidRDefault="008D34B0" w:rsidP="008D34B0">
      <w:pPr>
        <w:rPr>
          <w:b/>
          <w:sz w:val="28"/>
          <w:szCs w:val="28"/>
        </w:rPr>
      </w:pPr>
      <w:r w:rsidRPr="007B5683">
        <w:rPr>
          <w:b/>
          <w:sz w:val="28"/>
          <w:szCs w:val="28"/>
        </w:rPr>
        <w:t>A+ Tuition Breakdown for 20</w:t>
      </w:r>
      <w:r w:rsidR="00A701BF">
        <w:rPr>
          <w:b/>
          <w:sz w:val="28"/>
          <w:szCs w:val="28"/>
        </w:rPr>
        <w:t>2</w:t>
      </w:r>
      <w:r w:rsidR="006E5A6F">
        <w:rPr>
          <w:b/>
          <w:sz w:val="28"/>
          <w:szCs w:val="28"/>
        </w:rPr>
        <w:t>4</w:t>
      </w:r>
      <w:r w:rsidR="00EA6CD2">
        <w:rPr>
          <w:b/>
          <w:sz w:val="28"/>
          <w:szCs w:val="28"/>
        </w:rPr>
        <w:t>-2</w:t>
      </w:r>
      <w:r w:rsidR="006E5A6F">
        <w:rPr>
          <w:b/>
          <w:sz w:val="28"/>
          <w:szCs w:val="28"/>
        </w:rPr>
        <w:t>5</w:t>
      </w:r>
      <w:r w:rsidRPr="007B5683">
        <w:rPr>
          <w:b/>
          <w:sz w:val="28"/>
          <w:szCs w:val="28"/>
        </w:rPr>
        <w:t xml:space="preserve"> school year</w:t>
      </w:r>
    </w:p>
    <w:tbl>
      <w:tblPr>
        <w:tblStyle w:val="TableGrid"/>
        <w:tblW w:w="0" w:type="auto"/>
        <w:tblLook w:val="04A0" w:firstRow="1" w:lastRow="0" w:firstColumn="1" w:lastColumn="0" w:noHBand="0" w:noVBand="1"/>
      </w:tblPr>
      <w:tblGrid>
        <w:gridCol w:w="1627"/>
        <w:gridCol w:w="3138"/>
        <w:gridCol w:w="1260"/>
        <w:gridCol w:w="2070"/>
        <w:gridCol w:w="1170"/>
      </w:tblGrid>
      <w:tr w:rsidR="00F84E6A" w14:paraId="0E89DA5C" w14:textId="77777777" w:rsidTr="00F84E6A">
        <w:tc>
          <w:tcPr>
            <w:tcW w:w="1627" w:type="dxa"/>
          </w:tcPr>
          <w:p w14:paraId="1B0D8A49" w14:textId="77777777" w:rsidR="00F84E6A" w:rsidRPr="007B5683" w:rsidRDefault="00F84E6A" w:rsidP="008D34B0">
            <w:pPr>
              <w:rPr>
                <w:sz w:val="20"/>
                <w:szCs w:val="20"/>
              </w:rPr>
            </w:pPr>
            <w:r w:rsidRPr="007B5683">
              <w:rPr>
                <w:sz w:val="20"/>
                <w:szCs w:val="20"/>
              </w:rPr>
              <w:t>Campus</w:t>
            </w:r>
          </w:p>
        </w:tc>
        <w:tc>
          <w:tcPr>
            <w:tcW w:w="3138" w:type="dxa"/>
          </w:tcPr>
          <w:p w14:paraId="717EC684" w14:textId="77777777" w:rsidR="00F84E6A" w:rsidRPr="007B5683" w:rsidRDefault="00F84E6A" w:rsidP="008D34B0">
            <w:pPr>
              <w:rPr>
                <w:sz w:val="20"/>
                <w:szCs w:val="20"/>
              </w:rPr>
            </w:pPr>
            <w:r w:rsidRPr="007B5683">
              <w:rPr>
                <w:sz w:val="20"/>
                <w:szCs w:val="20"/>
              </w:rPr>
              <w:t>In-District</w:t>
            </w:r>
          </w:p>
        </w:tc>
        <w:tc>
          <w:tcPr>
            <w:tcW w:w="1260" w:type="dxa"/>
          </w:tcPr>
          <w:p w14:paraId="2792B868" w14:textId="77777777" w:rsidR="00F84E6A" w:rsidRPr="007B5683" w:rsidRDefault="00F84E6A" w:rsidP="008D34B0">
            <w:pPr>
              <w:rPr>
                <w:sz w:val="20"/>
                <w:szCs w:val="20"/>
              </w:rPr>
            </w:pPr>
            <w:r w:rsidRPr="007B5683">
              <w:rPr>
                <w:sz w:val="20"/>
                <w:szCs w:val="20"/>
              </w:rPr>
              <w:t>Per Credit</w:t>
            </w:r>
          </w:p>
        </w:tc>
        <w:tc>
          <w:tcPr>
            <w:tcW w:w="2070" w:type="dxa"/>
          </w:tcPr>
          <w:p w14:paraId="42B92A66" w14:textId="77777777" w:rsidR="00F84E6A" w:rsidRPr="007B5683" w:rsidRDefault="00F84E6A" w:rsidP="008D34B0">
            <w:pPr>
              <w:rPr>
                <w:sz w:val="20"/>
                <w:szCs w:val="20"/>
              </w:rPr>
            </w:pPr>
            <w:r w:rsidRPr="007B5683">
              <w:rPr>
                <w:sz w:val="20"/>
                <w:szCs w:val="20"/>
              </w:rPr>
              <w:t>Out-District</w:t>
            </w:r>
          </w:p>
        </w:tc>
        <w:tc>
          <w:tcPr>
            <w:tcW w:w="1170" w:type="dxa"/>
          </w:tcPr>
          <w:p w14:paraId="549C62DF" w14:textId="77777777" w:rsidR="00F84E6A" w:rsidRPr="007B5683" w:rsidRDefault="00F84E6A" w:rsidP="008D34B0">
            <w:pPr>
              <w:rPr>
                <w:sz w:val="20"/>
                <w:szCs w:val="20"/>
              </w:rPr>
            </w:pPr>
            <w:r w:rsidRPr="007B5683">
              <w:rPr>
                <w:sz w:val="20"/>
                <w:szCs w:val="20"/>
              </w:rPr>
              <w:t>Per Credit</w:t>
            </w:r>
          </w:p>
        </w:tc>
      </w:tr>
      <w:tr w:rsidR="00F84E6A" w14:paraId="42C2C223" w14:textId="77777777" w:rsidTr="00F84E6A">
        <w:tc>
          <w:tcPr>
            <w:tcW w:w="1627" w:type="dxa"/>
          </w:tcPr>
          <w:p w14:paraId="598AAAA0" w14:textId="77777777" w:rsidR="00F84E6A" w:rsidRPr="007B5683" w:rsidRDefault="00F84E6A" w:rsidP="008D34B0">
            <w:pPr>
              <w:rPr>
                <w:sz w:val="20"/>
                <w:szCs w:val="20"/>
              </w:rPr>
            </w:pPr>
            <w:r w:rsidRPr="007B5683">
              <w:rPr>
                <w:sz w:val="20"/>
                <w:szCs w:val="20"/>
              </w:rPr>
              <w:t>St. Louis</w:t>
            </w:r>
          </w:p>
        </w:tc>
        <w:tc>
          <w:tcPr>
            <w:tcW w:w="3138" w:type="dxa"/>
          </w:tcPr>
          <w:p w14:paraId="37C0A699" w14:textId="77777777" w:rsidR="00F84E6A" w:rsidRPr="007B5683" w:rsidRDefault="00F84E6A" w:rsidP="008D34B0">
            <w:pPr>
              <w:rPr>
                <w:sz w:val="20"/>
                <w:szCs w:val="20"/>
              </w:rPr>
            </w:pPr>
            <w:r w:rsidRPr="007B5683">
              <w:rPr>
                <w:sz w:val="20"/>
                <w:szCs w:val="20"/>
              </w:rPr>
              <w:t>The St. Louis Community College district includes the City of St. Louis, St. Louis County and portions of Franklin and Jefferson countries which are part of the Meramec Valley R-3 and Rockwood R-6 school districts.</w:t>
            </w:r>
          </w:p>
        </w:tc>
        <w:tc>
          <w:tcPr>
            <w:tcW w:w="1260" w:type="dxa"/>
          </w:tcPr>
          <w:p w14:paraId="74C419B0" w14:textId="789BB18F" w:rsidR="00F84E6A" w:rsidRPr="007B5683" w:rsidRDefault="00F84E6A" w:rsidP="008D34B0">
            <w:pPr>
              <w:rPr>
                <w:sz w:val="20"/>
                <w:szCs w:val="20"/>
              </w:rPr>
            </w:pPr>
            <w:r w:rsidRPr="007B5683">
              <w:rPr>
                <w:sz w:val="20"/>
                <w:szCs w:val="20"/>
              </w:rPr>
              <w:t>$1</w:t>
            </w:r>
            <w:r w:rsidR="00EF2DF0">
              <w:rPr>
                <w:sz w:val="20"/>
                <w:szCs w:val="20"/>
              </w:rPr>
              <w:t>22</w:t>
            </w:r>
            <w:r w:rsidRPr="007B5683">
              <w:rPr>
                <w:sz w:val="20"/>
                <w:szCs w:val="20"/>
              </w:rPr>
              <w:t>.</w:t>
            </w:r>
            <w:r w:rsidR="00EF2DF0">
              <w:rPr>
                <w:sz w:val="20"/>
                <w:szCs w:val="20"/>
              </w:rPr>
              <w:t>0</w:t>
            </w:r>
            <w:r w:rsidRPr="007B5683">
              <w:rPr>
                <w:sz w:val="20"/>
                <w:szCs w:val="20"/>
              </w:rPr>
              <w:t>0</w:t>
            </w:r>
          </w:p>
        </w:tc>
        <w:tc>
          <w:tcPr>
            <w:tcW w:w="2070" w:type="dxa"/>
          </w:tcPr>
          <w:p w14:paraId="221A7A89" w14:textId="77777777" w:rsidR="00F84E6A" w:rsidRPr="007B5683" w:rsidRDefault="00F84E6A" w:rsidP="008D34B0">
            <w:pPr>
              <w:rPr>
                <w:sz w:val="20"/>
                <w:szCs w:val="20"/>
              </w:rPr>
            </w:pPr>
            <w:r w:rsidRPr="007B5683">
              <w:rPr>
                <w:sz w:val="20"/>
                <w:szCs w:val="20"/>
              </w:rPr>
              <w:t>In state but out of In-District</w:t>
            </w:r>
          </w:p>
        </w:tc>
        <w:tc>
          <w:tcPr>
            <w:tcW w:w="1170" w:type="dxa"/>
          </w:tcPr>
          <w:p w14:paraId="6CDBAE83" w14:textId="0B675794" w:rsidR="00F84E6A" w:rsidRPr="007B5683" w:rsidRDefault="00F84E6A" w:rsidP="008D34B0">
            <w:pPr>
              <w:rPr>
                <w:sz w:val="20"/>
                <w:szCs w:val="20"/>
              </w:rPr>
            </w:pPr>
            <w:r w:rsidRPr="007B5683">
              <w:rPr>
                <w:sz w:val="20"/>
                <w:szCs w:val="20"/>
              </w:rPr>
              <w:t>$</w:t>
            </w:r>
            <w:r w:rsidR="00EF2DF0">
              <w:rPr>
                <w:sz w:val="20"/>
                <w:szCs w:val="20"/>
              </w:rPr>
              <w:t>171</w:t>
            </w:r>
            <w:r w:rsidR="00EA6CD2">
              <w:rPr>
                <w:sz w:val="20"/>
                <w:szCs w:val="20"/>
              </w:rPr>
              <w:t>.</w:t>
            </w:r>
            <w:r w:rsidR="00EF2DF0">
              <w:rPr>
                <w:sz w:val="20"/>
                <w:szCs w:val="20"/>
              </w:rPr>
              <w:t>0</w:t>
            </w:r>
            <w:r w:rsidR="00EA6CD2">
              <w:rPr>
                <w:sz w:val="20"/>
                <w:szCs w:val="20"/>
              </w:rPr>
              <w:t>0</w:t>
            </w:r>
          </w:p>
        </w:tc>
      </w:tr>
      <w:tr w:rsidR="00F84E6A" w14:paraId="7F05A451" w14:textId="77777777" w:rsidTr="00F84E6A">
        <w:tc>
          <w:tcPr>
            <w:tcW w:w="1627" w:type="dxa"/>
          </w:tcPr>
          <w:p w14:paraId="449E9DF1" w14:textId="77777777" w:rsidR="00F84E6A" w:rsidRPr="007B5683" w:rsidRDefault="00F84E6A" w:rsidP="008D34B0">
            <w:pPr>
              <w:rPr>
                <w:sz w:val="20"/>
                <w:szCs w:val="20"/>
              </w:rPr>
            </w:pPr>
            <w:r w:rsidRPr="007B5683">
              <w:rPr>
                <w:sz w:val="20"/>
                <w:szCs w:val="20"/>
              </w:rPr>
              <w:t>Wentzville</w:t>
            </w:r>
          </w:p>
        </w:tc>
        <w:tc>
          <w:tcPr>
            <w:tcW w:w="3138" w:type="dxa"/>
          </w:tcPr>
          <w:p w14:paraId="141E0F9A" w14:textId="77777777" w:rsidR="00F84E6A" w:rsidRPr="007B5683" w:rsidRDefault="00F84E6A" w:rsidP="008D34B0">
            <w:pPr>
              <w:rPr>
                <w:sz w:val="20"/>
                <w:szCs w:val="20"/>
              </w:rPr>
            </w:pPr>
            <w:r w:rsidRPr="007B5683">
              <w:rPr>
                <w:sz w:val="20"/>
                <w:szCs w:val="20"/>
              </w:rPr>
              <w:t xml:space="preserve">A person whose residence is within the boundaries of St. Charles County (excluding St. Charles County residents who reside in and pay taxes to the Washington School District. Foristell students must bring in St. Charles County real estate tax receipt to </w:t>
            </w:r>
            <w:r w:rsidR="007B5683" w:rsidRPr="007B5683">
              <w:rPr>
                <w:sz w:val="20"/>
                <w:szCs w:val="20"/>
              </w:rPr>
              <w:t>receive in-district rates).</w:t>
            </w:r>
          </w:p>
        </w:tc>
        <w:tc>
          <w:tcPr>
            <w:tcW w:w="1260" w:type="dxa"/>
          </w:tcPr>
          <w:p w14:paraId="604953BF" w14:textId="78E26E01" w:rsidR="00F84E6A" w:rsidRPr="007B5683" w:rsidRDefault="00F84E6A" w:rsidP="008D34B0">
            <w:pPr>
              <w:rPr>
                <w:sz w:val="20"/>
                <w:szCs w:val="20"/>
              </w:rPr>
            </w:pPr>
            <w:r w:rsidRPr="007B5683">
              <w:rPr>
                <w:sz w:val="20"/>
                <w:szCs w:val="20"/>
              </w:rPr>
              <w:t>$1</w:t>
            </w:r>
            <w:r w:rsidR="00D52FFD">
              <w:rPr>
                <w:sz w:val="20"/>
                <w:szCs w:val="20"/>
              </w:rPr>
              <w:t>1</w:t>
            </w:r>
            <w:r w:rsidR="006E5A6F">
              <w:rPr>
                <w:sz w:val="20"/>
                <w:szCs w:val="20"/>
              </w:rPr>
              <w:t>3</w:t>
            </w:r>
            <w:r w:rsidR="00D52FFD">
              <w:rPr>
                <w:sz w:val="20"/>
                <w:szCs w:val="20"/>
              </w:rPr>
              <w:t>.00</w:t>
            </w:r>
          </w:p>
        </w:tc>
        <w:tc>
          <w:tcPr>
            <w:tcW w:w="2070" w:type="dxa"/>
          </w:tcPr>
          <w:p w14:paraId="781EA731" w14:textId="77777777" w:rsidR="00F84E6A" w:rsidRPr="007B5683" w:rsidRDefault="00F84E6A" w:rsidP="008D34B0">
            <w:pPr>
              <w:rPr>
                <w:sz w:val="20"/>
                <w:szCs w:val="20"/>
              </w:rPr>
            </w:pPr>
            <w:r w:rsidRPr="007B5683">
              <w:rPr>
                <w:sz w:val="20"/>
                <w:szCs w:val="20"/>
              </w:rPr>
              <w:t>In state but out of In-District</w:t>
            </w:r>
          </w:p>
        </w:tc>
        <w:tc>
          <w:tcPr>
            <w:tcW w:w="1170" w:type="dxa"/>
          </w:tcPr>
          <w:p w14:paraId="4B00F6B7" w14:textId="634FF774" w:rsidR="00F84E6A" w:rsidRPr="007B5683" w:rsidRDefault="00F84E6A" w:rsidP="008D34B0">
            <w:pPr>
              <w:rPr>
                <w:sz w:val="20"/>
                <w:szCs w:val="20"/>
              </w:rPr>
            </w:pPr>
            <w:r w:rsidRPr="007B5683">
              <w:rPr>
                <w:sz w:val="20"/>
                <w:szCs w:val="20"/>
              </w:rPr>
              <w:t>$1</w:t>
            </w:r>
            <w:r w:rsidR="006E5A6F">
              <w:rPr>
                <w:sz w:val="20"/>
                <w:szCs w:val="20"/>
              </w:rPr>
              <w:t>80</w:t>
            </w:r>
            <w:r w:rsidRPr="007B5683">
              <w:rPr>
                <w:sz w:val="20"/>
                <w:szCs w:val="20"/>
              </w:rPr>
              <w:t>.00</w:t>
            </w:r>
          </w:p>
        </w:tc>
      </w:tr>
    </w:tbl>
    <w:p w14:paraId="167DAF77" w14:textId="77777777" w:rsidR="007B5683" w:rsidRDefault="007B5683" w:rsidP="008D34B0">
      <w:pPr>
        <w:rPr>
          <w:b/>
          <w:sz w:val="32"/>
          <w:szCs w:val="32"/>
        </w:rPr>
      </w:pPr>
    </w:p>
    <w:p w14:paraId="6EC11B67" w14:textId="77777777" w:rsidR="007B5683" w:rsidRDefault="007B5683" w:rsidP="007B5683">
      <w:pPr>
        <w:spacing w:line="240" w:lineRule="auto"/>
      </w:pPr>
      <w:r>
        <w:t>Thank you for your interest in the A+ Program, Ranken is proud to be an A+ designated school. You can make the most of this opportunity.</w:t>
      </w:r>
    </w:p>
    <w:p w14:paraId="014540F2" w14:textId="77777777" w:rsidR="007B5683" w:rsidRDefault="007B5683" w:rsidP="007B5683">
      <w:pPr>
        <w:spacing w:line="240" w:lineRule="auto"/>
      </w:pPr>
      <w:r>
        <w:t>*Architecture students must pursue an Associate of Applied Science or the Associate of Technology degree to qualify for the A+ program.</w:t>
      </w:r>
    </w:p>
    <w:sectPr w:rsidR="007B568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0AD4" w14:textId="77777777" w:rsidR="00651E03" w:rsidRDefault="00651E03" w:rsidP="007B5683">
      <w:pPr>
        <w:spacing w:after="0" w:line="240" w:lineRule="auto"/>
      </w:pPr>
      <w:r>
        <w:separator/>
      </w:r>
    </w:p>
  </w:endnote>
  <w:endnote w:type="continuationSeparator" w:id="0">
    <w:p w14:paraId="5B295E76" w14:textId="77777777" w:rsidR="00651E03" w:rsidRDefault="00651E03" w:rsidP="007B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gular">
    <w:altName w:val="Calibri"/>
    <w:charset w:val="00"/>
    <w:family w:val="auto"/>
    <w:pitch w:val="variable"/>
    <w:sig w:usb0="800000AF" w:usb1="40002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0D39" w14:textId="558E2D94" w:rsidR="00552B54" w:rsidRDefault="007B5683">
    <w:pPr>
      <w:pStyle w:val="Footer"/>
    </w:pPr>
    <w:r>
      <w:t xml:space="preserve">Updated </w:t>
    </w:r>
    <w:r w:rsidR="00BA7C9D">
      <w:t>8</w:t>
    </w:r>
    <w:r w:rsidR="00A701BF">
      <w:t>/</w:t>
    </w:r>
    <w:r w:rsidR="00BA7C9D">
      <w:t>8</w:t>
    </w:r>
    <w:r w:rsidR="00A701BF">
      <w:t>/2</w:t>
    </w:r>
    <w:r w:rsidR="00BA7C9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2E87" w14:textId="77777777" w:rsidR="00651E03" w:rsidRDefault="00651E03" w:rsidP="007B5683">
      <w:pPr>
        <w:spacing w:after="0" w:line="240" w:lineRule="auto"/>
      </w:pPr>
      <w:r>
        <w:separator/>
      </w:r>
    </w:p>
  </w:footnote>
  <w:footnote w:type="continuationSeparator" w:id="0">
    <w:p w14:paraId="381C0962" w14:textId="77777777" w:rsidR="00651E03" w:rsidRDefault="00651E03" w:rsidP="007B5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0F3"/>
    <w:multiLevelType w:val="hybridMultilevel"/>
    <w:tmpl w:val="3EB28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C96341"/>
    <w:multiLevelType w:val="hybridMultilevel"/>
    <w:tmpl w:val="18DC0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1343041">
    <w:abstractNumId w:val="1"/>
  </w:num>
  <w:num w:numId="2" w16cid:durableId="158468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B0"/>
    <w:rsid w:val="0004061F"/>
    <w:rsid w:val="00172C03"/>
    <w:rsid w:val="001D6868"/>
    <w:rsid w:val="00296F10"/>
    <w:rsid w:val="00355BBE"/>
    <w:rsid w:val="003D02A7"/>
    <w:rsid w:val="003D3B35"/>
    <w:rsid w:val="00470876"/>
    <w:rsid w:val="004D5A93"/>
    <w:rsid w:val="00552B54"/>
    <w:rsid w:val="00651E03"/>
    <w:rsid w:val="006E5A6F"/>
    <w:rsid w:val="007867B9"/>
    <w:rsid w:val="007B5683"/>
    <w:rsid w:val="007D46D9"/>
    <w:rsid w:val="008523DF"/>
    <w:rsid w:val="008D34B0"/>
    <w:rsid w:val="008F5B5B"/>
    <w:rsid w:val="009510CB"/>
    <w:rsid w:val="00A701BF"/>
    <w:rsid w:val="00B4795B"/>
    <w:rsid w:val="00BA7C9D"/>
    <w:rsid w:val="00C61E74"/>
    <w:rsid w:val="00C94FA5"/>
    <w:rsid w:val="00CA77BA"/>
    <w:rsid w:val="00CD3E05"/>
    <w:rsid w:val="00D52FFD"/>
    <w:rsid w:val="00EA6CD2"/>
    <w:rsid w:val="00ED0F1B"/>
    <w:rsid w:val="00EF2DF0"/>
    <w:rsid w:val="00F52866"/>
    <w:rsid w:val="00F550F7"/>
    <w:rsid w:val="00F8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25E3"/>
  <w15:chartTrackingRefBased/>
  <w15:docId w15:val="{979AAEE3-350C-487A-9EA5-77EF9101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4B0"/>
    <w:rPr>
      <w:color w:val="0563C1" w:themeColor="hyperlink"/>
      <w:u w:val="single"/>
    </w:rPr>
  </w:style>
  <w:style w:type="character" w:styleId="UnresolvedMention">
    <w:name w:val="Unresolved Mention"/>
    <w:basedOn w:val="DefaultParagraphFont"/>
    <w:uiPriority w:val="99"/>
    <w:semiHidden/>
    <w:unhideWhenUsed/>
    <w:rsid w:val="008D34B0"/>
    <w:rPr>
      <w:color w:val="605E5C"/>
      <w:shd w:val="clear" w:color="auto" w:fill="E1DFDD"/>
    </w:rPr>
  </w:style>
  <w:style w:type="paragraph" w:styleId="ListParagraph">
    <w:name w:val="List Paragraph"/>
    <w:basedOn w:val="Normal"/>
    <w:uiPriority w:val="34"/>
    <w:qFormat/>
    <w:rsid w:val="008D34B0"/>
    <w:pPr>
      <w:ind w:left="720"/>
      <w:contextualSpacing/>
    </w:pPr>
  </w:style>
  <w:style w:type="table" w:styleId="TableGrid">
    <w:name w:val="Table Grid"/>
    <w:basedOn w:val="TableNormal"/>
    <w:uiPriority w:val="39"/>
    <w:rsid w:val="00F84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683"/>
  </w:style>
  <w:style w:type="paragraph" w:styleId="Footer">
    <w:name w:val="footer"/>
    <w:basedOn w:val="Normal"/>
    <w:link w:val="FooterChar"/>
    <w:uiPriority w:val="99"/>
    <w:unhideWhenUsed/>
    <w:rsid w:val="007B5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683"/>
  </w:style>
  <w:style w:type="paragraph" w:styleId="BalloonText">
    <w:name w:val="Balloon Text"/>
    <w:basedOn w:val="Normal"/>
    <w:link w:val="BalloonTextChar"/>
    <w:uiPriority w:val="99"/>
    <w:semiHidden/>
    <w:unhideWhenUsed/>
    <w:rsid w:val="00EA6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 Agnew</dc:creator>
  <cp:keywords/>
  <dc:description/>
  <cp:lastModifiedBy>Mike D. Mays</cp:lastModifiedBy>
  <cp:revision>2</cp:revision>
  <cp:lastPrinted>2022-06-15T12:55:00Z</cp:lastPrinted>
  <dcterms:created xsi:type="dcterms:W3CDTF">2024-06-10T14:15:00Z</dcterms:created>
  <dcterms:modified xsi:type="dcterms:W3CDTF">2024-06-10T14:15:00Z</dcterms:modified>
</cp:coreProperties>
</file>